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黑体" w:cs="仿宋_GB2312"/>
          <w:sz w:val="32"/>
          <w:szCs w:val="32"/>
          <w:lang w:val="en-US" w:eastAsia="zh-CN"/>
        </w:rPr>
      </w:pPr>
      <w:r>
        <w:rPr>
          <w:rFonts w:hint="eastAsia" w:ascii="宋体" w:hAnsi="宋体" w:eastAsia="黑体" w:cs="仿宋_GB2312"/>
          <w:sz w:val="32"/>
          <w:szCs w:val="32"/>
        </w:rPr>
        <w:t>附件</w:t>
      </w:r>
      <w:r>
        <w:rPr>
          <w:rFonts w:hint="eastAsia" w:ascii="宋体" w:hAnsi="宋体" w:eastAsia="黑体" w:cs="仿宋_GB2312"/>
          <w:sz w:val="32"/>
          <w:szCs w:val="32"/>
          <w:lang w:val="en-US" w:eastAsia="zh-CN"/>
        </w:rPr>
        <w:t>35</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sz w:val="36"/>
          <w:szCs w:val="36"/>
        </w:rPr>
      </w:pPr>
      <w:r>
        <w:rPr>
          <w:rFonts w:hint="eastAsia" w:ascii="方正小标宋简体" w:hAnsi="方正小标宋简体" w:eastAsia="方正小标宋简体" w:cs="方正小标宋简体"/>
          <w:w w:val="98"/>
          <w:sz w:val="44"/>
          <w:szCs w:val="44"/>
          <w:lang w:val="en-US" w:eastAsia="zh-CN"/>
        </w:rPr>
        <w:t>大余县2020 年度水稻病虫和草地贪夜蛾防控补助资金绩效自评报告</w:t>
      </w:r>
    </w:p>
    <w:p>
      <w:pPr>
        <w:keepNext w:val="0"/>
        <w:keepLines w:val="0"/>
        <w:widowControl/>
        <w:numPr>
          <w:ilvl w:val="0"/>
          <w:numId w:val="0"/>
        </w:numPr>
        <w:suppressLineNumbers w:val="0"/>
        <w:jc w:val="left"/>
        <w:rPr>
          <w:rFonts w:ascii="黑体" w:hAnsi="宋体" w:eastAsia="黑体" w:cs="黑体"/>
          <w:color w:val="auto"/>
          <w:kern w:val="0"/>
          <w:sz w:val="31"/>
          <w:szCs w:val="31"/>
          <w:lang w:val="en-US" w:eastAsia="zh-CN" w:bidi="ar"/>
        </w:rPr>
      </w:pPr>
      <w:r>
        <w:rPr>
          <w:rFonts w:hint="eastAsia" w:ascii="黑体" w:hAnsi="宋体" w:eastAsia="黑体" w:cs="黑体"/>
          <w:color w:val="000000"/>
          <w:kern w:val="0"/>
          <w:sz w:val="31"/>
          <w:szCs w:val="31"/>
          <w:lang w:val="en-US" w:eastAsia="zh-CN" w:bidi="ar"/>
        </w:rPr>
        <w:t>　</w:t>
      </w:r>
      <w:r>
        <w:rPr>
          <w:rFonts w:hint="eastAsia" w:ascii="黑体" w:hAnsi="宋体" w:eastAsia="黑体" w:cs="黑体"/>
          <w:color w:val="auto"/>
          <w:kern w:val="0"/>
          <w:sz w:val="31"/>
          <w:szCs w:val="31"/>
          <w:lang w:val="en-US" w:eastAsia="zh-CN" w:bidi="ar"/>
        </w:rPr>
        <w:t>　一、</w:t>
      </w:r>
      <w:r>
        <w:rPr>
          <w:rFonts w:ascii="黑体" w:hAnsi="宋体" w:eastAsia="黑体" w:cs="黑体"/>
          <w:color w:val="auto"/>
          <w:kern w:val="0"/>
          <w:sz w:val="31"/>
          <w:szCs w:val="31"/>
          <w:lang w:val="en-US" w:eastAsia="zh-CN" w:bidi="ar"/>
        </w:rPr>
        <w:t>项目基本情况。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auto"/>
          <w:sz w:val="30"/>
          <w:szCs w:val="30"/>
          <w:shd w:val="clear" w:color="auto" w:fill="FFFFFF"/>
        </w:rPr>
      </w:pPr>
      <w:r>
        <w:rPr>
          <w:rFonts w:hint="eastAsia" w:ascii="仿宋_GB2312" w:hAnsi="宋体" w:eastAsia="仿宋_GB2312" w:cs="仿宋_GB2312"/>
          <w:color w:val="auto"/>
          <w:kern w:val="0"/>
          <w:sz w:val="30"/>
          <w:szCs w:val="30"/>
          <w:lang w:val="en-US" w:eastAsia="zh-CN" w:bidi="ar"/>
        </w:rPr>
        <w:t>根据江西省财政厅</w:t>
      </w:r>
      <w:r>
        <w:rPr>
          <w:rFonts w:hint="eastAsia" w:ascii="仿宋_GB2312" w:hAnsi="仿宋_GB2312" w:eastAsia="仿宋_GB2312" w:cs="仿宋_GB2312"/>
          <w:color w:val="auto"/>
          <w:kern w:val="0"/>
          <w:sz w:val="30"/>
          <w:szCs w:val="30"/>
        </w:rPr>
        <w:t>《关于下达2020年农业生产救灾资金的通知》</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color w:val="auto"/>
          <w:kern w:val="0"/>
          <w:sz w:val="30"/>
          <w:szCs w:val="30"/>
        </w:rPr>
        <w:t>赣财农指</w:t>
      </w:r>
      <w:r>
        <w:rPr>
          <w:rStyle w:val="7"/>
          <w:rFonts w:hint="eastAsia" w:ascii="仿宋_GB2312" w:hAnsi="仿宋_GB2312" w:eastAsia="仿宋_GB2312" w:cs="仿宋_GB2312"/>
          <w:color w:val="auto"/>
          <w:sz w:val="30"/>
          <w:szCs w:val="30"/>
          <w:lang w:val="en-US" w:eastAsia="zh-CN"/>
        </w:rPr>
        <w:t>[2020]</w:t>
      </w:r>
      <w:r>
        <w:rPr>
          <w:rFonts w:hint="eastAsia" w:ascii="仿宋_GB2312" w:hAnsi="仿宋_GB2312" w:eastAsia="仿宋_GB2312" w:cs="仿宋_GB2312"/>
          <w:color w:val="auto"/>
          <w:kern w:val="0"/>
          <w:sz w:val="30"/>
          <w:szCs w:val="30"/>
        </w:rPr>
        <w:t>8号）</w:t>
      </w:r>
      <w:r>
        <w:rPr>
          <w:rFonts w:hint="eastAsia" w:ascii="仿宋_GB2312" w:hAnsi="仿宋_GB2312" w:eastAsia="仿宋_GB2312" w:cs="仿宋_GB2312"/>
          <w:color w:val="auto"/>
          <w:kern w:val="0"/>
          <w:sz w:val="30"/>
          <w:szCs w:val="30"/>
          <w:lang w:eastAsia="zh-CN"/>
        </w:rPr>
        <w:t>文件规定，下拨我县</w:t>
      </w:r>
      <w:r>
        <w:rPr>
          <w:rFonts w:hint="eastAsia" w:ascii="仿宋_GB2312" w:hAnsi="仿宋_GB2312" w:eastAsia="仿宋_GB2312" w:cs="仿宋_GB2312"/>
          <w:color w:val="auto"/>
          <w:kern w:val="0"/>
          <w:sz w:val="30"/>
          <w:szCs w:val="30"/>
          <w:lang w:val="en-US" w:eastAsia="zh-CN"/>
        </w:rPr>
        <w:t>2020年农业生产救灾资金94.5万元，做好全年农作物重大病虫防控工作。</w:t>
      </w:r>
      <w:r>
        <w:rPr>
          <w:rFonts w:hint="eastAsia" w:ascii="仿宋_GB2312" w:hAnsi="仿宋_GB2312" w:eastAsia="仿宋_GB2312" w:cs="仿宋_GB2312"/>
          <w:color w:val="auto"/>
          <w:sz w:val="30"/>
          <w:szCs w:val="30"/>
        </w:rPr>
        <w:t>通过项目实施，确保水稻重大病虫害不大面积暴发成灾，</w:t>
      </w:r>
      <w:r>
        <w:rPr>
          <w:rFonts w:hint="eastAsia" w:ascii="仿宋_GB2312" w:hAnsi="仿宋_GB2312" w:eastAsia="仿宋_GB2312" w:cs="仿宋_GB2312"/>
          <w:color w:val="auto"/>
          <w:sz w:val="30"/>
          <w:szCs w:val="30"/>
          <w:shd w:val="clear" w:color="auto" w:fill="FFFFFF"/>
        </w:rPr>
        <w:t>农作物重大病虫监测系统预报准确，指导科学，防控到位.统防统治覆盖率提高2个百分点，达到45%；绿色防控覆盖率提高2个百分点，达到35%;生物农药应用比例提高1个百分点，化学农药使用量减少1个百分点，农药利用率提高1个百分点，达到45%，重大病虫应急防控面积55000亩次，技术指导培训人数100人次，建立草地贪夜蛾监测点50个，绿色防控示范基地数量2个，绿色防控示范基地示范面积3000亩，维护水稻病虫监测点3个。</w:t>
      </w:r>
    </w:p>
    <w:p>
      <w:pPr>
        <w:keepNext w:val="0"/>
        <w:keepLines w:val="0"/>
        <w:widowControl/>
        <w:numPr>
          <w:ilvl w:val="0"/>
          <w:numId w:val="0"/>
        </w:numPr>
        <w:suppressLineNumbers w:val="0"/>
        <w:jc w:val="left"/>
        <w:rPr>
          <w:rFonts w:hint="eastAsia" w:ascii="仿宋_GB2312" w:hAnsi="宋体" w:eastAsia="仿宋_GB2312" w:cs="仿宋_GB2312"/>
          <w:color w:val="auto"/>
          <w:kern w:val="0"/>
          <w:sz w:val="31"/>
          <w:szCs w:val="31"/>
          <w:lang w:val="en-US" w:eastAsia="zh-CN" w:bidi="ar"/>
        </w:rPr>
      </w:pPr>
      <w:r>
        <w:rPr>
          <w:rFonts w:hint="eastAsia" w:ascii="黑体" w:hAnsi="宋体" w:eastAsia="黑体" w:cs="黑体"/>
          <w:color w:val="auto"/>
          <w:kern w:val="0"/>
          <w:sz w:val="31"/>
          <w:szCs w:val="31"/>
          <w:lang w:val="en-US" w:eastAsia="zh-CN" w:bidi="ar"/>
        </w:rPr>
        <w:t>　　二、项目组织开展情况。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Style w:val="7"/>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kern w:val="0"/>
          <w:sz w:val="30"/>
          <w:szCs w:val="30"/>
          <w:lang w:val="en-US" w:eastAsia="zh-CN"/>
        </w:rPr>
        <w:t>1、制定实施方案。</w:t>
      </w:r>
      <w:r>
        <w:rPr>
          <w:rFonts w:hint="eastAsia" w:ascii="仿宋_GB2312" w:hAnsi="仿宋_GB2312" w:eastAsia="仿宋_GB2312" w:cs="仿宋_GB2312"/>
          <w:color w:val="auto"/>
          <w:kern w:val="0"/>
          <w:sz w:val="30"/>
          <w:szCs w:val="30"/>
        </w:rPr>
        <w:t>为做好2020年农业生产救灾资金工作，</w:t>
      </w:r>
      <w:r>
        <w:rPr>
          <w:rStyle w:val="7"/>
          <w:rFonts w:hint="eastAsia" w:ascii="仿宋_GB2312" w:hAnsi="仿宋_GB2312" w:eastAsia="仿宋_GB2312" w:cs="仿宋_GB2312"/>
          <w:color w:val="auto"/>
          <w:sz w:val="30"/>
          <w:szCs w:val="30"/>
        </w:rPr>
        <w:t>有效落实中央财政支农政策，切实提高资金使用效益，扎实做好水稻病虫、草地贪夜蛾等农作物重大病虫害防控相关工作，</w:t>
      </w:r>
      <w:r>
        <w:rPr>
          <w:rFonts w:hint="eastAsia" w:ascii="仿宋_GB2312" w:hAnsi="仿宋_GB2312" w:eastAsia="仿宋_GB2312" w:cs="仿宋_GB2312"/>
          <w:color w:val="auto"/>
          <w:kern w:val="0"/>
          <w:sz w:val="30"/>
          <w:szCs w:val="30"/>
        </w:rPr>
        <w:t>最大限度控制农作物病虫疫情为害，不断提高统防统治覆盖率、绿色防控覆盖率和农药利用率，实现农药减量控害增效，</w:t>
      </w:r>
      <w:r>
        <w:rPr>
          <w:rStyle w:val="7"/>
          <w:rFonts w:hint="eastAsia" w:ascii="仿宋_GB2312" w:hAnsi="仿宋_GB2312" w:eastAsia="仿宋_GB2312" w:cs="仿宋_GB2312"/>
          <w:color w:val="auto"/>
          <w:sz w:val="30"/>
          <w:szCs w:val="30"/>
        </w:rPr>
        <w:t>确保绩效目标任务如期实现，</w:t>
      </w:r>
      <w:r>
        <w:rPr>
          <w:rStyle w:val="7"/>
          <w:rFonts w:hint="eastAsia" w:ascii="仿宋_GB2312" w:hAnsi="仿宋_GB2312" w:eastAsia="仿宋_GB2312" w:cs="仿宋_GB2312"/>
          <w:color w:val="auto"/>
          <w:sz w:val="30"/>
          <w:szCs w:val="30"/>
          <w:lang w:eastAsia="zh-CN"/>
        </w:rPr>
        <w:t>大余县农业农村局制定印发了《</w:t>
      </w:r>
      <w:r>
        <w:rPr>
          <w:rStyle w:val="7"/>
          <w:rFonts w:hint="eastAsia" w:ascii="仿宋_GB2312" w:hAnsi="仿宋_GB2312" w:eastAsia="仿宋_GB2312" w:cs="仿宋_GB2312"/>
          <w:color w:val="auto"/>
          <w:sz w:val="30"/>
          <w:szCs w:val="30"/>
          <w:lang w:val="en-US" w:eastAsia="zh-CN"/>
        </w:rPr>
        <w:t>2020年大余县农业生产救灾资金项目实施方案</w:t>
      </w:r>
      <w:r>
        <w:rPr>
          <w:rStyle w:val="7"/>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b w:val="0"/>
          <w:bCs w:val="0"/>
          <w:sz w:val="32"/>
          <w:szCs w:val="32"/>
          <w:lang w:val="en-US" w:eastAsia="zh-CN"/>
        </w:rPr>
        <w:t>（</w:t>
      </w:r>
      <w:r>
        <w:rPr>
          <w:rStyle w:val="7"/>
          <w:rFonts w:hint="eastAsia" w:ascii="仿宋_GB2312" w:hAnsi="仿宋_GB2312" w:eastAsia="仿宋_GB2312" w:cs="仿宋_GB2312"/>
          <w:color w:val="auto"/>
          <w:sz w:val="30"/>
          <w:szCs w:val="30"/>
          <w:lang w:eastAsia="zh-CN"/>
        </w:rPr>
        <w:t>余农字</w:t>
      </w:r>
      <w:r>
        <w:rPr>
          <w:rStyle w:val="7"/>
          <w:rFonts w:hint="eastAsia" w:ascii="仿宋_GB2312" w:hAnsi="仿宋_GB2312" w:eastAsia="仿宋_GB2312" w:cs="仿宋_GB2312"/>
          <w:color w:val="auto"/>
          <w:sz w:val="30"/>
          <w:szCs w:val="30"/>
          <w:lang w:val="en-US" w:eastAsia="zh-CN"/>
        </w:rPr>
        <w:t>[2020]40号</w:t>
      </w:r>
      <w:r>
        <w:rPr>
          <w:rStyle w:val="7"/>
          <w:rFonts w:hint="eastAsia" w:ascii="仿宋_GB2312" w:hAnsi="仿宋_GB2312" w:eastAsia="仿宋_GB2312" w:cs="仿宋_GB2312"/>
          <w:color w:val="auto"/>
          <w:sz w:val="30"/>
          <w:szCs w:val="30"/>
          <w:lang w:eastAsia="zh-CN"/>
        </w:rPr>
        <w:t>），明确目标任务和实施内容，确定补助内容和标准。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auto"/>
          <w:sz w:val="30"/>
          <w:szCs w:val="30"/>
        </w:rPr>
      </w:pPr>
      <w:r>
        <w:rPr>
          <w:rStyle w:val="7"/>
          <w:rFonts w:hint="eastAsia" w:ascii="仿宋_GB2312" w:hAnsi="仿宋_GB2312" w:eastAsia="仿宋_GB2312" w:cs="仿宋_GB2312"/>
          <w:color w:val="auto"/>
          <w:sz w:val="30"/>
          <w:szCs w:val="30"/>
          <w:lang w:eastAsia="zh-CN"/>
        </w:rPr>
        <w:t>２、加强组织领导和部门协作。县农业农村局和县财政局通力协作，</w:t>
      </w:r>
      <w:r>
        <w:rPr>
          <w:rFonts w:hint="eastAsia" w:ascii="仿宋_GB2312" w:hAnsi="仿宋_GB2312" w:eastAsia="仿宋_GB2312" w:cs="仿宋_GB2312"/>
          <w:color w:val="auto"/>
          <w:sz w:val="30"/>
          <w:szCs w:val="30"/>
        </w:rPr>
        <w:t>加强对</w:t>
      </w:r>
      <w:r>
        <w:rPr>
          <w:rFonts w:hint="eastAsia" w:ascii="仿宋_GB2312" w:hAnsi="仿宋_GB2312" w:eastAsia="仿宋_GB2312" w:cs="仿宋_GB2312"/>
          <w:color w:val="auto"/>
          <w:kern w:val="0"/>
          <w:sz w:val="30"/>
          <w:szCs w:val="30"/>
        </w:rPr>
        <w:t>中央农业生产救灾(农作物病虫害防治)</w:t>
      </w:r>
      <w:r>
        <w:rPr>
          <w:rFonts w:hint="eastAsia" w:ascii="仿宋_GB2312" w:hAnsi="仿宋_GB2312" w:eastAsia="仿宋_GB2312" w:cs="仿宋_GB2312"/>
          <w:color w:val="auto"/>
          <w:sz w:val="30"/>
          <w:szCs w:val="30"/>
        </w:rPr>
        <w:t>工作的组织领导，落实属地管理和行政推动。农业部门要抓住关键时期、重点环节和重大病虫，细化防治任务和措施，核实防治面积，加强督查和技术指导，落实各项工作措施</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财政部门要按方案要求及时拨付补助资金。</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３、强化资金管理。</w:t>
      </w:r>
      <w:r>
        <w:rPr>
          <w:rFonts w:hint="eastAsia" w:ascii="仿宋_GB2312" w:hAnsi="仿宋_GB2312" w:eastAsia="仿宋_GB2312" w:cs="仿宋_GB2312"/>
          <w:color w:val="auto"/>
          <w:sz w:val="30"/>
          <w:szCs w:val="30"/>
        </w:rPr>
        <w:t>强化政策落实和资金监管，防止挤占、挪用补助资金；强化防控物资招标采购过程监管，防止出现违规违纪行为；采取物化补助的，严格按照有关规定采购杀虫灯、性诱剂、粘虫黄板、生物农药和高效低毒化学农药等绿色防控产品，健全物质发放和管理制度，建立台账以备查验。</w:t>
      </w:r>
    </w:p>
    <w:p>
      <w:pPr>
        <w:keepNext w:val="0"/>
        <w:keepLines w:val="0"/>
        <w:widowControl/>
        <w:suppressLineNumbers w:val="0"/>
        <w:ind w:firstLine="620"/>
        <w:jc w:val="left"/>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三、项目资金执行情况。</w:t>
      </w:r>
    </w:p>
    <w:p>
      <w:pPr>
        <w:keepNext w:val="0"/>
        <w:keepLines w:val="0"/>
        <w:widowControl/>
        <w:suppressLineNumbers w:val="0"/>
        <w:ind w:firstLine="62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0"/>
          <w:szCs w:val="30"/>
          <w:lang w:val="en-US" w:eastAsia="zh-CN" w:bidi="ar"/>
        </w:rPr>
        <w:t>截至 2 月底，其中：用于病虫防治和绿色防控等物资采购部分已拨付，资金金额柒拾贰万元</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bidi="ar"/>
        </w:rPr>
        <w:t>¥72.00万元）；用于统防统治组织补助、监测点建设、培训指导和试验示范等资金共计贰拾贰万伍仟元</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val="en-US" w:eastAsia="zh-CN" w:bidi="ar"/>
        </w:rPr>
        <w:t>¥22.50万元）正申请拨付中。</w:t>
      </w:r>
      <w:bookmarkStart w:id="0" w:name="_GoBack"/>
      <w:bookmarkEnd w:id="0"/>
    </w:p>
    <w:p>
      <w:pPr>
        <w:keepNext w:val="0"/>
        <w:keepLines w:val="0"/>
        <w:widowControl/>
        <w:suppressLineNumbers w:val="0"/>
        <w:ind w:firstLine="620"/>
        <w:jc w:val="left"/>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四、绩效目标完成情况。</w:t>
      </w:r>
    </w:p>
    <w:p>
      <w:pPr>
        <w:pStyle w:val="4"/>
        <w:shd w:val="clear" w:color="auto" w:fill="FFFFFF"/>
        <w:spacing w:before="0" w:beforeAutospacing="0" w:after="0" w:afterAutospacing="0" w:line="600" w:lineRule="exact"/>
        <w:ind w:firstLine="600" w:firstLineChars="200"/>
        <w:rPr>
          <w:rFonts w:hint="eastAsia" w:ascii="仿宋_GB2312" w:hAnsi="仿宋_GB2312" w:eastAsia="仿宋_GB2312" w:cs="仿宋_GB2312"/>
          <w:color w:val="auto"/>
          <w:sz w:val="30"/>
          <w:szCs w:val="30"/>
          <w:shd w:val="clear" w:color="auto" w:fill="FFFFFF"/>
        </w:rPr>
      </w:pPr>
      <w:r>
        <w:rPr>
          <w:rFonts w:hint="eastAsia" w:ascii="仿宋_GB2312" w:hAnsi="仿宋_GB2312" w:eastAsia="仿宋_GB2312" w:cs="仿宋_GB2312"/>
          <w:color w:val="auto"/>
          <w:kern w:val="0"/>
          <w:sz w:val="30"/>
          <w:szCs w:val="30"/>
          <w:lang w:val="en-US" w:eastAsia="zh-CN" w:bidi="ar"/>
        </w:rPr>
        <w:t>１、完成了重大病虫应急防控面积55000亩次，其中：</w:t>
      </w:r>
      <w:r>
        <w:rPr>
          <w:rFonts w:hint="eastAsia" w:ascii="仿宋_GB2312" w:hAnsi="仿宋_GB2312" w:eastAsia="仿宋_GB2312" w:cs="仿宋_GB2312"/>
          <w:color w:val="auto"/>
          <w:sz w:val="30"/>
          <w:szCs w:val="30"/>
          <w:shd w:val="clear" w:color="auto" w:fill="FFFFFF"/>
          <w:lang w:eastAsia="zh-CN"/>
        </w:rPr>
        <w:t>水稻病虫防控面积</w:t>
      </w:r>
      <w:r>
        <w:rPr>
          <w:rFonts w:hint="eastAsia" w:ascii="仿宋_GB2312" w:hAnsi="仿宋_GB2312" w:eastAsia="仿宋_GB2312" w:cs="仿宋_GB2312"/>
          <w:color w:val="auto"/>
          <w:sz w:val="30"/>
          <w:szCs w:val="30"/>
          <w:shd w:val="clear" w:color="auto" w:fill="FFFFFF"/>
          <w:lang w:val="en-US" w:eastAsia="zh-CN"/>
        </w:rPr>
        <w:t>38000亩次，果树防控面积17000亩次</w:t>
      </w:r>
      <w:r>
        <w:rPr>
          <w:rFonts w:hint="eastAsia" w:ascii="仿宋_GB2312" w:hAnsi="仿宋_GB2312" w:eastAsia="仿宋_GB2312" w:cs="仿宋_GB2312"/>
          <w:color w:val="auto"/>
          <w:sz w:val="30"/>
          <w:szCs w:val="30"/>
          <w:shd w:val="clear" w:color="auto" w:fill="FFFFFF"/>
          <w:lang w:eastAsia="zh-CN"/>
        </w:rPr>
        <w:t>；玉米、</w:t>
      </w:r>
      <w:r>
        <w:rPr>
          <w:rFonts w:hint="eastAsia" w:ascii="仿宋_GB2312" w:hAnsi="仿宋_GB2312" w:eastAsia="仿宋_GB2312" w:cs="仿宋_GB2312"/>
          <w:color w:val="auto"/>
          <w:sz w:val="30"/>
          <w:szCs w:val="30"/>
          <w:shd w:val="clear" w:color="auto" w:fill="FFFFFF"/>
          <w:lang w:val="en-US" w:eastAsia="zh-CN"/>
        </w:rPr>
        <w:t>甘蔗</w:t>
      </w:r>
      <w:r>
        <w:rPr>
          <w:rStyle w:val="7"/>
          <w:rFonts w:hint="eastAsia" w:ascii="仿宋_GB2312" w:hAnsi="仿宋_GB2312" w:eastAsia="仿宋_GB2312" w:cs="仿宋_GB2312"/>
          <w:color w:val="auto"/>
          <w:sz w:val="30"/>
          <w:szCs w:val="30"/>
        </w:rPr>
        <w:t>草地贪夜蛾</w:t>
      </w:r>
      <w:r>
        <w:rPr>
          <w:rStyle w:val="7"/>
          <w:rFonts w:hint="eastAsia" w:ascii="仿宋_GB2312" w:hAnsi="仿宋_GB2312" w:eastAsia="仿宋_GB2312" w:cs="仿宋_GB2312"/>
          <w:color w:val="auto"/>
          <w:sz w:val="30"/>
          <w:szCs w:val="30"/>
          <w:lang w:eastAsia="zh-CN"/>
        </w:rPr>
        <w:t>防治面积</w:t>
      </w:r>
      <w:r>
        <w:rPr>
          <w:rStyle w:val="7"/>
          <w:rFonts w:hint="eastAsia" w:ascii="仿宋_GB2312" w:hAnsi="仿宋_GB2312" w:eastAsia="仿宋_GB2312" w:cs="仿宋_GB2312"/>
          <w:color w:val="auto"/>
          <w:sz w:val="30"/>
          <w:szCs w:val="30"/>
          <w:lang w:val="en-US" w:eastAsia="zh-CN"/>
        </w:rPr>
        <w:t>1280</w:t>
      </w:r>
      <w:r>
        <w:rPr>
          <w:rFonts w:hint="eastAsia" w:ascii="仿宋_GB2312" w:hAnsi="仿宋_GB2312" w:eastAsia="仿宋_GB2312" w:cs="仿宋_GB2312"/>
          <w:color w:val="auto"/>
          <w:kern w:val="0"/>
          <w:sz w:val="30"/>
          <w:szCs w:val="30"/>
          <w:lang w:val="en-US" w:eastAsia="zh-CN" w:bidi="ar"/>
        </w:rPr>
        <w:t>亩次；</w:t>
      </w:r>
      <w:r>
        <w:rPr>
          <w:rFonts w:hint="eastAsia" w:ascii="仿宋_GB2312" w:hAnsi="仿宋_GB2312" w:eastAsia="仿宋_GB2312" w:cs="仿宋_GB2312"/>
          <w:color w:val="auto"/>
          <w:sz w:val="30"/>
          <w:szCs w:val="30"/>
          <w:shd w:val="clear" w:color="auto" w:fill="FFFFFF"/>
          <w:lang w:val="en-US" w:eastAsia="zh-CN"/>
        </w:rPr>
        <w:t>2、</w:t>
      </w:r>
      <w:r>
        <w:rPr>
          <w:rFonts w:hint="eastAsia" w:ascii="仿宋_GB2312" w:hAnsi="仿宋_GB2312" w:eastAsia="仿宋_GB2312" w:cs="仿宋_GB2312"/>
          <w:color w:val="auto"/>
          <w:sz w:val="30"/>
          <w:szCs w:val="30"/>
          <w:shd w:val="clear" w:color="auto" w:fill="FFFFFF"/>
        </w:rPr>
        <w:t>举办了</w:t>
      </w:r>
      <w:r>
        <w:rPr>
          <w:rFonts w:hint="eastAsia" w:ascii="仿宋_GB2312" w:hAnsi="仿宋_GB2312" w:eastAsia="仿宋_GB2312" w:cs="仿宋_GB2312"/>
          <w:color w:val="auto"/>
          <w:sz w:val="30"/>
          <w:szCs w:val="30"/>
        </w:rPr>
        <w:t>6期</w:t>
      </w:r>
      <w:r>
        <w:rPr>
          <w:rFonts w:hint="eastAsia" w:ascii="仿宋_GB2312" w:hAnsi="仿宋_GB2312" w:eastAsia="仿宋_GB2312" w:cs="仿宋_GB2312"/>
          <w:color w:val="auto"/>
          <w:sz w:val="30"/>
          <w:szCs w:val="30"/>
          <w:shd w:val="clear" w:color="auto" w:fill="FFFFFF"/>
        </w:rPr>
        <w:t>绿色防控和</w:t>
      </w:r>
      <w:r>
        <w:rPr>
          <w:rFonts w:hint="eastAsia" w:ascii="仿宋_GB2312" w:hAnsi="仿宋_GB2312" w:eastAsia="仿宋_GB2312" w:cs="仿宋_GB2312"/>
          <w:color w:val="auto"/>
          <w:sz w:val="30"/>
          <w:szCs w:val="30"/>
          <w:shd w:val="clear" w:color="auto" w:fill="FFFFFF"/>
          <w:lang w:eastAsia="zh-CN"/>
        </w:rPr>
        <w:t>科学安全使用农药</w:t>
      </w:r>
      <w:r>
        <w:rPr>
          <w:rFonts w:hint="eastAsia" w:ascii="仿宋_GB2312" w:hAnsi="仿宋_GB2312" w:eastAsia="仿宋_GB2312" w:cs="仿宋_GB2312"/>
          <w:color w:val="auto"/>
          <w:sz w:val="30"/>
          <w:szCs w:val="30"/>
          <w:shd w:val="clear" w:color="auto" w:fill="FFFFFF"/>
        </w:rPr>
        <w:t>培训班，培训</w:t>
      </w:r>
      <w:r>
        <w:rPr>
          <w:rFonts w:hint="eastAsia" w:ascii="仿宋_GB2312" w:hAnsi="仿宋_GB2312" w:eastAsia="仿宋_GB2312" w:cs="仿宋_GB2312"/>
          <w:color w:val="auto"/>
          <w:sz w:val="30"/>
          <w:szCs w:val="30"/>
        </w:rPr>
        <w:t>352</w:t>
      </w:r>
      <w:r>
        <w:rPr>
          <w:rFonts w:hint="eastAsia" w:ascii="仿宋_GB2312" w:hAnsi="仿宋_GB2312" w:eastAsia="仿宋_GB2312" w:cs="仿宋_GB2312"/>
          <w:color w:val="auto"/>
          <w:sz w:val="30"/>
          <w:szCs w:val="30"/>
          <w:shd w:val="clear" w:color="auto" w:fill="FFFFFF"/>
        </w:rPr>
        <w:t>人次，发放资料3200余份。</w:t>
      </w:r>
    </w:p>
    <w:p>
      <w:pPr>
        <w:keepNext w:val="0"/>
        <w:keepLines w:val="0"/>
        <w:widowControl/>
        <w:suppressLineNumbers w:val="0"/>
        <w:ind w:firstLine="620"/>
        <w:jc w:val="left"/>
        <w:rPr>
          <w:rFonts w:hint="eastAsia" w:ascii="仿宋_GB2312" w:hAnsi="仿宋_GB2312" w:eastAsia="仿宋_GB2312" w:cs="仿宋_GB2312"/>
          <w:color w:val="auto"/>
          <w:kern w:val="0"/>
          <w:sz w:val="30"/>
          <w:szCs w:val="30"/>
          <w:lang w:val="en-US" w:eastAsia="zh-CN" w:bidi="ar"/>
        </w:rPr>
      </w:pPr>
      <w:r>
        <w:rPr>
          <w:rFonts w:hint="eastAsia" w:ascii="仿宋_GB2312" w:hAnsi="仿宋_GB2312" w:eastAsia="仿宋_GB2312" w:cs="仿宋_GB2312"/>
          <w:color w:val="auto"/>
          <w:kern w:val="0"/>
          <w:sz w:val="30"/>
          <w:szCs w:val="30"/>
          <w:lang w:val="en-US" w:eastAsia="zh-CN" w:bidi="ar"/>
        </w:rPr>
        <w:t>３、建立了水稻病虫监测点5个，分别在池江镇2个、新城镇1个、青龙镇1个、黄龙镇，</w:t>
      </w:r>
      <w:r>
        <w:rPr>
          <w:rFonts w:hint="eastAsia" w:ascii="仿宋_GB2312" w:hAnsi="仿宋_GB2312" w:eastAsia="仿宋_GB2312" w:cs="仿宋_GB2312"/>
          <w:color w:val="auto"/>
          <w:sz w:val="30"/>
          <w:szCs w:val="30"/>
          <w:shd w:val="clear" w:color="auto" w:fill="FFFFFF"/>
        </w:rPr>
        <w:t>全年共发布《大余县病虫情报》1</w:t>
      </w:r>
      <w:r>
        <w:rPr>
          <w:rFonts w:hint="eastAsia" w:ascii="仿宋_GB2312" w:hAnsi="仿宋_GB2312" w:eastAsia="仿宋_GB2312" w:cs="仿宋_GB2312"/>
          <w:color w:val="auto"/>
          <w:sz w:val="30"/>
          <w:szCs w:val="30"/>
          <w:shd w:val="clear" w:color="auto" w:fill="FFFFFF"/>
          <w:lang w:val="en-US" w:eastAsia="zh-CN"/>
        </w:rPr>
        <w:t>6</w:t>
      </w:r>
      <w:r>
        <w:rPr>
          <w:rFonts w:hint="eastAsia" w:ascii="仿宋_GB2312" w:hAnsi="仿宋_GB2312" w:eastAsia="仿宋_GB2312" w:cs="仿宋_GB2312"/>
          <w:color w:val="auto"/>
          <w:sz w:val="30"/>
          <w:szCs w:val="30"/>
          <w:shd w:val="clear" w:color="auto" w:fill="FFFFFF"/>
        </w:rPr>
        <w:t>期</w:t>
      </w:r>
      <w:r>
        <w:rPr>
          <w:rFonts w:hint="eastAsia" w:ascii="仿宋_GB2312" w:hAnsi="仿宋_GB2312" w:eastAsia="仿宋_GB2312" w:cs="仿宋_GB2312"/>
          <w:color w:val="auto"/>
          <w:sz w:val="30"/>
          <w:szCs w:val="30"/>
          <w:shd w:val="clear" w:color="auto" w:fill="FFFFFF"/>
          <w:lang w:eastAsia="zh-CN"/>
        </w:rPr>
        <w:t>。</w:t>
      </w:r>
    </w:p>
    <w:p>
      <w:pPr>
        <w:keepNext w:val="0"/>
        <w:keepLines w:val="0"/>
        <w:widowControl/>
        <w:suppressLineNumbers w:val="0"/>
        <w:ind w:firstLine="620"/>
        <w:jc w:val="left"/>
        <w:rPr>
          <w:rFonts w:hint="eastAsia" w:ascii="黑体" w:hAnsi="宋体" w:eastAsia="黑体" w:cs="黑体"/>
          <w:color w:val="auto"/>
          <w:kern w:val="0"/>
          <w:sz w:val="30"/>
          <w:szCs w:val="30"/>
          <w:lang w:val="en-US" w:eastAsia="zh-CN" w:bidi="ar"/>
        </w:rPr>
      </w:pPr>
      <w:r>
        <w:rPr>
          <w:rFonts w:hint="eastAsia" w:ascii="仿宋_GB2312" w:hAnsi="仿宋_GB2312" w:eastAsia="仿宋_GB2312" w:cs="仿宋_GB2312"/>
          <w:color w:val="auto"/>
          <w:kern w:val="0"/>
          <w:sz w:val="30"/>
          <w:szCs w:val="30"/>
          <w:lang w:val="en-US" w:eastAsia="zh-CN" w:bidi="ar"/>
        </w:rPr>
        <w:t>４、建立了草地贪夜</w:t>
      </w:r>
      <w:r>
        <w:rPr>
          <w:rStyle w:val="7"/>
          <w:rFonts w:hint="eastAsia" w:ascii="仿宋_GB2312" w:hAnsi="仿宋_GB2312" w:eastAsia="仿宋_GB2312" w:cs="仿宋_GB2312"/>
          <w:color w:val="auto"/>
          <w:sz w:val="30"/>
          <w:szCs w:val="30"/>
        </w:rPr>
        <w:t>蛾</w:t>
      </w:r>
      <w:r>
        <w:rPr>
          <w:rStyle w:val="7"/>
          <w:rFonts w:hint="eastAsia" w:ascii="仿宋_GB2312" w:hAnsi="仿宋_GB2312" w:eastAsia="仿宋_GB2312" w:cs="仿宋_GB2312"/>
          <w:color w:val="auto"/>
          <w:sz w:val="30"/>
          <w:szCs w:val="30"/>
          <w:lang w:eastAsia="zh-CN"/>
        </w:rPr>
        <w:t>监测点</w:t>
      </w:r>
      <w:r>
        <w:rPr>
          <w:rStyle w:val="7"/>
          <w:rFonts w:hint="eastAsia" w:ascii="仿宋_GB2312" w:hAnsi="仿宋_GB2312" w:eastAsia="仿宋_GB2312" w:cs="仿宋_GB2312"/>
          <w:color w:val="auto"/>
          <w:sz w:val="30"/>
          <w:szCs w:val="30"/>
          <w:lang w:val="en-US" w:eastAsia="zh-CN"/>
        </w:rPr>
        <w:t>50个，主要分布在池江镇，青龙镇、新城镇。</w:t>
      </w:r>
      <w:r>
        <w:rPr>
          <w:rFonts w:hint="eastAsia" w:ascii="仿宋_GB2312" w:hAnsi="仿宋_GB2312" w:eastAsia="仿宋_GB2312" w:cs="仿宋_GB2312"/>
          <w:color w:val="auto"/>
          <w:kern w:val="0"/>
          <w:sz w:val="30"/>
          <w:szCs w:val="30"/>
          <w:lang w:val="en-US" w:eastAsia="zh-CN" w:bidi="ar"/>
        </w:rPr>
        <w:t>、</w:t>
      </w:r>
    </w:p>
    <w:p>
      <w:pPr>
        <w:pStyle w:val="4"/>
        <w:shd w:val="clear" w:color="auto" w:fill="FFFFFF"/>
        <w:spacing w:before="0" w:beforeAutospacing="0" w:after="0" w:afterAutospacing="0" w:line="60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shd w:val="clear" w:color="auto" w:fill="F9FCFE"/>
          <w:lang w:val="en-US" w:eastAsia="zh-CN"/>
        </w:rPr>
        <w:t>５、</w:t>
      </w:r>
      <w:r>
        <w:rPr>
          <w:rFonts w:hint="eastAsia" w:ascii="仿宋_GB2312" w:hAnsi="仿宋_GB2312" w:eastAsia="仿宋_GB2312" w:cs="仿宋_GB2312"/>
          <w:color w:val="auto"/>
          <w:sz w:val="30"/>
          <w:szCs w:val="30"/>
          <w:shd w:val="clear" w:color="auto" w:fill="F9FCFE"/>
        </w:rPr>
        <w:t>全县建立了</w:t>
      </w:r>
      <w:r>
        <w:rPr>
          <w:rFonts w:hint="eastAsia" w:ascii="仿宋_GB2312" w:hAnsi="仿宋_GB2312" w:eastAsia="仿宋_GB2312" w:cs="仿宋_GB2312"/>
          <w:color w:val="auto"/>
          <w:sz w:val="30"/>
          <w:szCs w:val="30"/>
          <w:shd w:val="clear" w:color="auto" w:fill="F9FCFE"/>
          <w:lang w:val="en-US" w:eastAsia="zh-CN"/>
        </w:rPr>
        <w:t>8</w:t>
      </w:r>
      <w:r>
        <w:rPr>
          <w:rFonts w:hint="eastAsia" w:ascii="仿宋_GB2312" w:hAnsi="仿宋_GB2312" w:eastAsia="仿宋_GB2312" w:cs="仿宋_GB2312"/>
          <w:color w:val="auto"/>
          <w:sz w:val="30"/>
          <w:szCs w:val="30"/>
          <w:shd w:val="clear" w:color="auto" w:fill="F9FCFE"/>
        </w:rPr>
        <w:t>个</w:t>
      </w:r>
      <w:r>
        <w:rPr>
          <w:rStyle w:val="8"/>
          <w:rFonts w:hint="eastAsia" w:ascii="仿宋_GB2312" w:hAnsi="仿宋_GB2312" w:eastAsia="仿宋_GB2312" w:cs="仿宋_GB2312"/>
          <w:color w:val="auto"/>
          <w:sz w:val="30"/>
          <w:szCs w:val="30"/>
        </w:rPr>
        <w:t>绿色防控示范区，</w:t>
      </w:r>
      <w:r>
        <w:rPr>
          <w:rFonts w:hint="eastAsia" w:ascii="仿宋_GB2312" w:hAnsi="仿宋_GB2312" w:eastAsia="仿宋_GB2312" w:cs="仿宋_GB2312"/>
          <w:color w:val="auto"/>
          <w:sz w:val="30"/>
          <w:szCs w:val="30"/>
          <w:lang w:eastAsia="zh-CN"/>
        </w:rPr>
        <w:t>示范总面积</w:t>
      </w:r>
      <w:r>
        <w:rPr>
          <w:rFonts w:hint="eastAsia" w:ascii="仿宋_GB2312" w:hAnsi="仿宋_GB2312" w:eastAsia="仿宋_GB2312" w:cs="仿宋_GB2312"/>
          <w:color w:val="auto"/>
          <w:sz w:val="30"/>
          <w:szCs w:val="30"/>
          <w:lang w:val="en-US" w:eastAsia="zh-CN"/>
        </w:rPr>
        <w:t>3860亩，</w:t>
      </w:r>
      <w:r>
        <w:rPr>
          <w:rFonts w:hint="eastAsia" w:ascii="仿宋_GB2312" w:hAnsi="仿宋_GB2312" w:eastAsia="仿宋_GB2312" w:cs="仿宋_GB2312"/>
          <w:color w:val="auto"/>
          <w:sz w:val="30"/>
          <w:szCs w:val="30"/>
        </w:rPr>
        <w:t>其中在</w:t>
      </w:r>
      <w:r>
        <w:rPr>
          <w:rFonts w:hint="eastAsia" w:ascii="仿宋_GB2312" w:hAnsi="仿宋_GB2312" w:eastAsia="仿宋_GB2312" w:cs="仿宋_GB2312"/>
          <w:color w:val="auto"/>
          <w:kern w:val="0"/>
          <w:sz w:val="30"/>
          <w:szCs w:val="30"/>
        </w:rPr>
        <w:t>新城镇、池江镇、青龙镇</w:t>
      </w:r>
      <w:r>
        <w:rPr>
          <w:rFonts w:hint="eastAsia" w:ascii="仿宋_GB2312" w:hAnsi="仿宋_GB2312" w:eastAsia="仿宋_GB2312" w:cs="仿宋_GB2312"/>
          <w:color w:val="auto"/>
          <w:sz w:val="30"/>
          <w:szCs w:val="30"/>
        </w:rPr>
        <w:t>建立4个水稻统防统治与绿色防控融合示范区，示范1500亩；在新城镇、池江镇和大余县蒙氏果业脐橙基地建立了3个柑橘病虫全程绿色防控试点基地，示范面积1860亩；在大余县顺泰新型农业现代化蔬菜基地建立了蔬菜病虫统防统治与绿色防控融合示范区</w:t>
      </w:r>
      <w:r>
        <w:rPr>
          <w:rFonts w:hint="eastAsia" w:ascii="仿宋_GB2312" w:hAnsi="仿宋_GB2312" w:eastAsia="仿宋_GB2312" w:cs="仿宋_GB2312"/>
          <w:color w:val="auto"/>
          <w:kern w:val="0"/>
          <w:sz w:val="30"/>
          <w:szCs w:val="30"/>
        </w:rPr>
        <w:t>，示范面积500亩</w:t>
      </w:r>
      <w:r>
        <w:rPr>
          <w:rFonts w:hint="eastAsia" w:ascii="仿宋_GB2312" w:hAnsi="仿宋_GB2312" w:eastAsia="仿宋_GB2312" w:cs="仿宋_GB2312"/>
          <w:color w:val="auto"/>
          <w:sz w:val="30"/>
          <w:szCs w:val="30"/>
        </w:rPr>
        <w:t>。</w:t>
      </w:r>
    </w:p>
    <w:p>
      <w:pPr>
        <w:spacing w:line="560" w:lineRule="exact"/>
        <w:ind w:firstLine="600" w:firstLineChars="200"/>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2020年全县农作物病虫害防治面积142.84万亩次，其中统防统治面积64.52万亩次，统防统治覆盖率达45.17%；大力推广绿色防控技术，在水稻、蔬菜、柑橘等作物推广使用杀虫灯、性诱捕器、色板和生物农药等绿色防控集成技术防治病虫害，绿色防控覆盖率达35.12%</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2020年农药使用总量202.68吨，同比2019年减少0.52%，其中生物农药占比18.96%，比上年增加1.1%，达到农药减量使用、减轻农药污染的目标。</w:t>
      </w:r>
      <w:r>
        <w:rPr>
          <w:rFonts w:hint="eastAsia" w:ascii="仿宋_GB2312" w:hAnsi="仿宋_GB2312" w:eastAsia="仿宋_GB2312" w:cs="仿宋_GB2312"/>
          <w:color w:val="auto"/>
          <w:sz w:val="30"/>
          <w:szCs w:val="30"/>
          <w:lang w:eastAsia="zh-CN"/>
        </w:rPr>
        <w:t>2020年，省局在各地布点测试，全省的农药利用率达45.1%。</w:t>
      </w:r>
    </w:p>
    <w:p>
      <w:pPr>
        <w:widowControl/>
        <w:spacing w:line="600" w:lineRule="exact"/>
        <w:ind w:firstLine="600" w:firstLineChars="200"/>
        <w:jc w:val="left"/>
        <w:rPr>
          <w:rFonts w:hint="eastAsia" w:ascii="仿宋_GB2312" w:hAnsi="仿宋_GB2312" w:eastAsia="仿宋_GB2312" w:cs="仿宋_GB2312"/>
          <w:color w:val="auto"/>
          <w:kern w:val="0"/>
          <w:sz w:val="30"/>
          <w:szCs w:val="30"/>
          <w:shd w:val="clear" w:color="auto" w:fill="FFFFFF"/>
        </w:rPr>
      </w:pPr>
      <w:r>
        <w:rPr>
          <w:rFonts w:hint="eastAsia" w:ascii="仿宋_GB2312" w:hAnsi="仿宋_GB2312" w:eastAsia="仿宋_GB2312" w:cs="仿宋_GB2312"/>
          <w:color w:val="auto"/>
          <w:sz w:val="30"/>
          <w:szCs w:val="30"/>
          <w:lang w:eastAsia="zh-CN"/>
        </w:rPr>
        <w:t>通过项目实施，提升了</w:t>
      </w:r>
      <w:r>
        <w:rPr>
          <w:rFonts w:hint="eastAsia" w:ascii="仿宋_GB2312" w:hAnsi="仿宋_GB2312" w:eastAsia="仿宋_GB2312" w:cs="仿宋_GB2312"/>
          <w:i w:val="0"/>
          <w:color w:val="auto"/>
          <w:kern w:val="0"/>
          <w:sz w:val="30"/>
          <w:szCs w:val="30"/>
          <w:u w:val="none"/>
          <w:lang w:val="en-US" w:eastAsia="zh-CN" w:bidi="ar"/>
        </w:rPr>
        <w:t>重大病虫疫情监测和防控能力，</w:t>
      </w:r>
      <w:r>
        <w:rPr>
          <w:rFonts w:hint="eastAsia" w:ascii="仿宋_GB2312" w:hAnsi="仿宋_GB2312" w:eastAsia="仿宋_GB2312" w:cs="仿宋_GB2312"/>
          <w:color w:val="auto"/>
          <w:sz w:val="30"/>
          <w:szCs w:val="30"/>
          <w:lang w:eastAsia="zh-CN"/>
        </w:rPr>
        <w:t>县域内新病虫疫情能及时发现，做到了</w:t>
      </w:r>
      <w:r>
        <w:rPr>
          <w:rFonts w:hint="eastAsia" w:ascii="仿宋_GB2312" w:hAnsi="仿宋_GB2312" w:eastAsia="仿宋_GB2312" w:cs="仿宋_GB2312"/>
          <w:i w:val="0"/>
          <w:color w:val="auto"/>
          <w:kern w:val="0"/>
          <w:sz w:val="30"/>
          <w:szCs w:val="30"/>
          <w:u w:val="none"/>
          <w:lang w:val="en-US" w:eastAsia="zh-CN" w:bidi="ar"/>
        </w:rPr>
        <w:t>早发现早预警早防控，</w:t>
      </w:r>
      <w:r>
        <w:rPr>
          <w:rFonts w:hint="eastAsia" w:ascii="仿宋_GB2312" w:hAnsi="仿宋_GB2312" w:eastAsia="仿宋_GB2312" w:cs="仿宋_GB2312"/>
          <w:color w:val="auto"/>
          <w:sz w:val="30"/>
          <w:szCs w:val="30"/>
          <w:lang w:eastAsia="zh-CN"/>
        </w:rPr>
        <w:t>重大病虫防控效果达到</w:t>
      </w:r>
      <w:r>
        <w:rPr>
          <w:rFonts w:hint="eastAsia" w:ascii="仿宋_GB2312" w:hAnsi="仿宋_GB2312" w:eastAsia="仿宋_GB2312" w:cs="仿宋_GB2312"/>
          <w:color w:val="auto"/>
          <w:sz w:val="30"/>
          <w:szCs w:val="30"/>
          <w:lang w:val="en-US" w:eastAsia="zh-CN"/>
        </w:rPr>
        <w:t>80%以上；</w:t>
      </w:r>
      <w:r>
        <w:rPr>
          <w:rFonts w:hint="eastAsia" w:ascii="仿宋_GB2312" w:hAnsi="仿宋_GB2312" w:eastAsia="仿宋_GB2312" w:cs="仿宋_GB2312"/>
          <w:color w:val="auto"/>
          <w:sz w:val="30"/>
          <w:szCs w:val="30"/>
        </w:rPr>
        <w:t>病虫损失率显著下降,产量及质量明显提高</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水稻示范区化学农药使用量减少45%，防治次数比农民自我防治田减少2次，防治成本减少12%，每亩节约农药15～25元，节约人工费10～15元，产量提高10.8%；柑橘示范区化学农药使用量减少44%，防治次数减少4次，防治效益增加48%，产量提高15%，每亩节约农药30～35元，节约人工费30～40元。</w:t>
      </w:r>
      <w:r>
        <w:rPr>
          <w:rFonts w:hint="eastAsia" w:ascii="仿宋_GB2312" w:hAnsi="仿宋_GB2312" w:eastAsia="仿宋_GB2312" w:cs="仿宋_GB2312"/>
          <w:color w:val="auto"/>
          <w:kern w:val="0"/>
          <w:sz w:val="30"/>
          <w:szCs w:val="30"/>
          <w:shd w:val="clear" w:color="auto" w:fill="FFFFFF"/>
        </w:rPr>
        <w:t>通过对低毒、低残留农药和生物农药的推广，全县农产品安全性得到增加，提高了我县优势农产品的市场竞争力。</w:t>
      </w:r>
    </w:p>
    <w:p>
      <w:pPr>
        <w:keepNext w:val="0"/>
        <w:keepLines w:val="0"/>
        <w:widowControl/>
        <w:numPr>
          <w:ilvl w:val="0"/>
          <w:numId w:val="1"/>
        </w:numPr>
        <w:suppressLineNumbers w:val="0"/>
        <w:ind w:left="620" w:leftChars="0" w:firstLine="0" w:firstLineChars="0"/>
        <w:jc w:val="left"/>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问题和建议。</w:t>
      </w:r>
    </w:p>
    <w:p>
      <w:pPr>
        <w:keepNext w:val="0"/>
        <w:keepLines w:val="0"/>
        <w:widowControl/>
        <w:numPr>
          <w:ilvl w:val="0"/>
          <w:numId w:val="0"/>
        </w:numPr>
        <w:suppressLineNumbers w:val="0"/>
        <w:jc w:val="left"/>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　　</w:t>
      </w:r>
      <w:r>
        <w:rPr>
          <w:rFonts w:hint="eastAsia" w:ascii="仿宋_GB2312" w:hAnsi="宋体" w:eastAsia="仿宋_GB2312" w:cs="仿宋_GB2312"/>
          <w:color w:val="auto"/>
          <w:kern w:val="0"/>
          <w:sz w:val="30"/>
          <w:szCs w:val="30"/>
          <w:lang w:val="en-US" w:eastAsia="zh-CN" w:bidi="ar"/>
        </w:rPr>
        <w:t>因我县财政经济情况，财政对救灾资金不能及时</w:t>
      </w:r>
      <w:r>
        <w:rPr>
          <w:rFonts w:hint="eastAsia" w:ascii="仿宋_GB2312" w:hAnsi="仿宋_GB2312" w:eastAsia="仿宋_GB2312" w:cs="仿宋_GB2312"/>
          <w:color w:val="auto"/>
          <w:kern w:val="0"/>
          <w:sz w:val="30"/>
          <w:szCs w:val="30"/>
          <w:lang w:val="en-US" w:eastAsia="zh-CN" w:bidi="ar"/>
        </w:rPr>
        <w:t>拨付，影响了项目的实施。希望上级能否采取更好的方法使专项资金直接到实施主管部门，更好地专项使用资金。</w:t>
      </w:r>
    </w:p>
    <w:p>
      <w:pPr>
        <w:keepNext w:val="0"/>
        <w:keepLines w:val="0"/>
        <w:widowControl/>
        <w:numPr>
          <w:ilvl w:val="0"/>
          <w:numId w:val="1"/>
        </w:numPr>
        <w:suppressLineNumbers w:val="0"/>
        <w:ind w:left="620" w:leftChars="0" w:firstLine="0" w:firstLineChars="0"/>
        <w:jc w:val="left"/>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下一步改进措施。</w:t>
      </w:r>
    </w:p>
    <w:p>
      <w:pPr>
        <w:keepNext w:val="0"/>
        <w:keepLines w:val="0"/>
        <w:widowControl/>
        <w:suppressLineNumbers w:val="0"/>
        <w:jc w:val="left"/>
        <w:rPr>
          <w:color w:val="auto"/>
          <w:sz w:val="30"/>
          <w:szCs w:val="30"/>
        </w:rPr>
      </w:pPr>
      <w:r>
        <w:rPr>
          <w:rFonts w:hint="eastAsia" w:ascii="仿宋_GB2312" w:hAnsi="宋体" w:eastAsia="仿宋_GB2312" w:cs="仿宋_GB2312"/>
          <w:color w:val="auto"/>
          <w:kern w:val="0"/>
          <w:sz w:val="31"/>
          <w:szCs w:val="31"/>
          <w:lang w:val="en-US" w:eastAsia="zh-CN" w:bidi="ar"/>
        </w:rPr>
        <w:t>　　</w:t>
      </w:r>
      <w:r>
        <w:rPr>
          <w:rFonts w:hint="eastAsia" w:ascii="仿宋_GB2312" w:hAnsi="宋体" w:eastAsia="仿宋_GB2312" w:cs="仿宋_GB2312"/>
          <w:color w:val="auto"/>
          <w:kern w:val="0"/>
          <w:sz w:val="30"/>
          <w:szCs w:val="30"/>
          <w:lang w:val="en-US" w:eastAsia="zh-CN" w:bidi="ar"/>
        </w:rPr>
        <w:t xml:space="preserve">进一步与县财政部门沟通协调，争取尽早拨付余下部分资金，园满完成农业生产救灾资金项目的实施。 </w:t>
      </w:r>
    </w:p>
    <w:p>
      <w:pPr>
        <w:keepNext w:val="0"/>
        <w:keepLines w:val="0"/>
        <w:widowControl/>
        <w:suppressLineNumbers w:val="0"/>
        <w:jc w:val="left"/>
        <w:rPr>
          <w:color w:val="auto"/>
          <w:sz w:val="30"/>
          <w:szCs w:val="30"/>
        </w:rPr>
      </w:pPr>
      <w:r>
        <w:rPr>
          <w:rFonts w:hint="eastAsia" w:ascii="黑体" w:hAnsi="宋体" w:eastAsia="黑体" w:cs="黑体"/>
          <w:color w:val="auto"/>
          <w:kern w:val="0"/>
          <w:sz w:val="30"/>
          <w:szCs w:val="30"/>
          <w:lang w:val="en-US" w:eastAsia="zh-CN" w:bidi="ar"/>
        </w:rPr>
        <w:t>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4F1B4"/>
    <w:multiLevelType w:val="singleLevel"/>
    <w:tmpl w:val="9E54F1B4"/>
    <w:lvl w:ilvl="0" w:tentative="0">
      <w:start w:val="5"/>
      <w:numFmt w:val="chineseCounting"/>
      <w:suff w:val="nothing"/>
      <w:lvlText w:val="%1、"/>
      <w:lvlJc w:val="left"/>
      <w:pPr>
        <w:ind w:left="6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YWU3NzQwMzg1ZGUxYmQ1ODc0Mjg1YmE3YmJlODYifQ=="/>
  </w:docVars>
  <w:rsids>
    <w:rsidRoot w:val="330217EB"/>
    <w:rsid w:val="01235D73"/>
    <w:rsid w:val="06B87E48"/>
    <w:rsid w:val="14EC7C7B"/>
    <w:rsid w:val="150636A0"/>
    <w:rsid w:val="16322363"/>
    <w:rsid w:val="315F10B7"/>
    <w:rsid w:val="330217EB"/>
    <w:rsid w:val="337370AF"/>
    <w:rsid w:val="3B9249D0"/>
    <w:rsid w:val="3E220779"/>
    <w:rsid w:val="43222E4B"/>
    <w:rsid w:val="47F96CB3"/>
    <w:rsid w:val="4A172EE6"/>
    <w:rsid w:val="532A4117"/>
    <w:rsid w:val="60EE3DAC"/>
    <w:rsid w:val="6152643A"/>
    <w:rsid w:val="6B9179AD"/>
    <w:rsid w:val="6F8A1771"/>
    <w:rsid w:val="71A940A5"/>
    <w:rsid w:val="74331630"/>
    <w:rsid w:val="7F4B50A9"/>
    <w:rsid w:val="7F9E2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3"/>
    <w:next w:val="3"/>
    <w:qFormat/>
    <w:uiPriority w:val="0"/>
    <w:pPr>
      <w:keepNext w:val="0"/>
      <w:keepLines w:val="0"/>
      <w:widowControl w:val="0"/>
      <w:suppressLineNumbers w:val="0"/>
      <w:spacing w:before="0" w:beforeAutospacing="0" w:afterAutospacing="0" w:line="560" w:lineRule="exact"/>
      <w:ind w:left="0" w:leftChars="0" w:right="0"/>
      <w:jc w:val="both"/>
    </w:pPr>
    <w:rPr>
      <w:rFonts w:ascii="Calibri" w:hAnsi="Calibri" w:eastAsia="仿宋_GB2312" w:cs="Times New Roman"/>
      <w:kern w:val="2"/>
      <w:sz w:val="32"/>
      <w:szCs w:val="24"/>
      <w:lang w:bidi="ar"/>
    </w:rPr>
  </w:style>
  <w:style w:type="paragraph" w:styleId="3">
    <w:name w:val="Normal Indent"/>
    <w:basedOn w:val="1"/>
    <w:qFormat/>
    <w:uiPriority w:val="0"/>
    <w:pPr>
      <w:spacing w:line="600" w:lineRule="exact"/>
      <w:ind w:firstLine="420" w:firstLineChars="200"/>
    </w:pPr>
    <w:rPr>
      <w:rFonts w:ascii="仿宋_GB2312" w:hAnsi="仿宋_GB2312" w:eastAsia="仿宋_GB2312" w:cs="Times New Roman"/>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NormalCharacter"/>
    <w:qFormat/>
    <w:uiPriority w:val="0"/>
  </w:style>
  <w:style w:type="character" w:customStyle="1" w:styleId="8">
    <w:name w:val="17"/>
    <w:basedOn w:val="6"/>
    <w:qFormat/>
    <w:uiPriority w:val="0"/>
    <w:rPr>
      <w:rFonts w:hint="default" w:ascii="Times New Roman" w:hAnsi="Times New Roman" w:cs="Times New Roman"/>
    </w:rPr>
  </w:style>
  <w:style w:type="character" w:customStyle="1" w:styleId="9">
    <w:name w:val="16"/>
    <w:basedOn w:val="6"/>
    <w:qFormat/>
    <w:uiPriority w:val="0"/>
    <w:rPr>
      <w:rFonts w:hint="eastAsia" w:ascii="仿宋_GB2312" w:eastAsia="仿宋_GB2312"/>
      <w:color w:val="000080"/>
      <w:sz w:val="28"/>
      <w:szCs w:val="28"/>
    </w:rPr>
  </w:style>
  <w:style w:type="character" w:customStyle="1" w:styleId="10">
    <w:name w:val="15"/>
    <w:basedOn w:val="6"/>
    <w:qFormat/>
    <w:uiPriority w:val="0"/>
    <w:rPr>
      <w:rFonts w:hint="eastAsia" w:ascii="仿宋_GB2312" w:eastAsia="仿宋_GB2312"/>
      <w:color w:val="000080"/>
      <w:sz w:val="24"/>
      <w:szCs w:val="24"/>
    </w:rPr>
  </w:style>
  <w:style w:type="character" w:customStyle="1" w:styleId="11">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1876</Words>
  <Characters>2046</Characters>
  <Lines>0</Lines>
  <Paragraphs>0</Paragraphs>
  <TotalTime>0</TotalTime>
  <ScaleCrop>false</ScaleCrop>
  <LinksUpToDate>false</LinksUpToDate>
  <CharactersWithSpaces>2060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2021-02-02T07:57:00Z</dcterms:created>
  <dc:creator>Administrator</dc:creator>
  <cp:lastModifiedBy>Administrator</cp:lastModifiedBy>
  <cp:lastPrinted>2021-02-23T07:02:00Z</cp:lastPrinted>
  <dcterms:modified xsi:type="dcterms:W3CDTF">2023-04-21T07:43:10Z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FBC6B6D74B6845BBBEF75F30A1E3733A</vt:lpwstr>
  </property>
</Properties>
</file>