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大余县行政审批局关于2022年度法治政府建设情况的报告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赣州市行政审批局：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以来，大余县行政审批局紧紧围绕全面推进依法行政、加快法治政府建设总体要求，扎实开展法治政府建设工作，不断完善法规制度体系，规范行政权力运行，切实强化法治监督，推动我局法治政府建设工作有序发展。现将我局2022年度法治政府建设工作汇报如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主要举措和成效亮点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（一）深化改革，主动创新突破</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一是“相对集中”如期完成。</w:t>
      </w:r>
      <w:r>
        <w:rPr>
          <w:rFonts w:hint="eastAsia" w:ascii="仿宋_GB2312" w:hAnsi="仿宋_GB2312" w:eastAsia="仿宋_GB2312" w:cs="仿宋_GB2312"/>
          <w:sz w:val="32"/>
          <w:szCs w:val="32"/>
        </w:rPr>
        <w:t>比照市行政审批局承接的部门及权力事项清单，确定89项审批事项二次划转至县行政审批局，按照“编随事走、人随编走、择优选调”的原则，划转专业审批人员5人，借调专业审批人员1人；</w:t>
      </w:r>
      <w:r>
        <w:rPr>
          <w:rFonts w:hint="eastAsia" w:ascii="仿宋_GB2312" w:hAnsi="仿宋_GB2312" w:eastAsia="仿宋_GB2312" w:cs="仿宋_GB2312"/>
          <w:b/>
          <w:bCs/>
          <w:sz w:val="32"/>
          <w:szCs w:val="32"/>
        </w:rPr>
        <w:t>二是“市县同权”稳步推进。</w:t>
      </w:r>
      <w:r>
        <w:rPr>
          <w:rFonts w:hint="eastAsia" w:ascii="仿宋_GB2312" w:hAnsi="仿宋_GB2312" w:eastAsia="仿宋_GB2312" w:cs="仿宋_GB2312"/>
          <w:sz w:val="32"/>
          <w:szCs w:val="32"/>
        </w:rPr>
        <w:t>建立市县联动审批机制，设立“市县同权”综合受理窗口，全面承接直接下放事项10项，实质性审核类45项及窗口前移类53项事项，推动企业群众办事“不出县、不出园”。截至目前，共办理“市县同权”事项6558件；</w:t>
      </w:r>
      <w:r>
        <w:rPr>
          <w:rFonts w:hint="eastAsia" w:ascii="仿宋_GB2312" w:hAnsi="仿宋_GB2312" w:eastAsia="仿宋_GB2312" w:cs="仿宋_GB2312"/>
          <w:b/>
          <w:bCs/>
          <w:sz w:val="32"/>
          <w:szCs w:val="32"/>
        </w:rPr>
        <w:t>三是“一站式集成”有序开展。</w:t>
      </w:r>
      <w:r>
        <w:rPr>
          <w:rFonts w:hint="eastAsia" w:ascii="仿宋_GB2312" w:hAnsi="仿宋_GB2312" w:eastAsia="仿宋_GB2312" w:cs="仿宋_GB2312"/>
          <w:sz w:val="32"/>
          <w:szCs w:val="32"/>
        </w:rPr>
        <w:t>开辟工程建设项目“一站式集成”审批专区，涉及工程建设项目审批的39个事项和13个人员全部进驻专区，并再造项目策划生成、项目建筑许可、竣工验收备案3个审批阶段，将政府投资项目、企业投资项目、中低风险项目审批时限由原86、53、46个工作日，分别压缩至75、45、30个工作日；四是快速兑现“惠企政策”。设立1000万元惠企政策“资金池”，开设“惠企政策兑现专窗”，梳理第一批上线“亲清赣商”平台惠企政策75项，按照“免申即享”“即申即享”“承诺兑现”三种兑现方式，建立惠企政策从主管部门直达企业的绿色通道。今年以来，已累计兑现901家企业共计11443.24万元的惠企政策资金，制定了应对疫情帮助中小企业纾困解难政策措施35条，涵盖缓交、减免税费、退税资金共计16073万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（二）优化环境，提升服务质量</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一是“办事环境”持续优化</w:t>
      </w:r>
      <w:r>
        <w:rPr>
          <w:rFonts w:hint="eastAsia" w:ascii="仿宋_GB2312" w:hAnsi="仿宋_GB2312" w:eastAsia="仿宋_GB2312" w:cs="仿宋_GB2312"/>
          <w:sz w:val="32"/>
          <w:szCs w:val="32"/>
        </w:rPr>
        <w:t xml:space="preserve">。升级县政务服务中心，推动各专业办事大厅全面进驻，入驻窗口单位由19个增加到27个，办事窗口由75个增加到149个，办件量由日均150余件增加到日均500余件，实现了“进一扇门、办所有事”； </w:t>
      </w:r>
      <w:r>
        <w:rPr>
          <w:rFonts w:hint="eastAsia" w:ascii="仿宋_GB2312" w:hAnsi="仿宋_GB2312" w:eastAsia="仿宋_GB2312" w:cs="仿宋_GB2312"/>
          <w:b/>
          <w:bCs/>
          <w:sz w:val="32"/>
          <w:szCs w:val="32"/>
        </w:rPr>
        <w:t>二是“精简流程”高效审批。</w:t>
      </w:r>
      <w:r>
        <w:rPr>
          <w:rFonts w:hint="eastAsia" w:ascii="仿宋_GB2312" w:hAnsi="仿宋_GB2312" w:eastAsia="仿宋_GB2312" w:cs="仿宋_GB2312"/>
          <w:sz w:val="32"/>
          <w:szCs w:val="32"/>
        </w:rPr>
        <w:t>开展“四减一优化”提升行动，实现审批环节、材料、时限、收费，分别压减29.6%、14.7%、28.7%、21.55%，11项低风险及形式性审批和政务服务事项实行直接豁免、告知承诺制、备案等方式，84项证明事项实行告知承诺制；</w:t>
      </w:r>
      <w:r>
        <w:rPr>
          <w:rFonts w:hint="eastAsia" w:ascii="仿宋_GB2312" w:hAnsi="仿宋_GB2312" w:eastAsia="仿宋_GB2312" w:cs="仿宋_GB2312"/>
          <w:b/>
          <w:bCs/>
          <w:sz w:val="32"/>
          <w:szCs w:val="32"/>
        </w:rPr>
        <w:t>三是“中介服务”规范管理。</w:t>
      </w:r>
      <w:r>
        <w:rPr>
          <w:rFonts w:hint="eastAsia" w:ascii="仿宋_GB2312" w:hAnsi="仿宋_GB2312" w:eastAsia="仿宋_GB2312" w:cs="仿宋_GB2312"/>
          <w:sz w:val="32"/>
          <w:szCs w:val="32"/>
        </w:rPr>
        <w:t>梳理全县涉审中介服务事项清单，中介服务超市已入驻住建、水利、交通、城发集团等行业主管业主单位65家。截至目前，选取项目477个，其中随机选取329个、竞价选取43个、直接选取105个。</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（三）数字赋能,打造智慧服务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一是持续升级“赣服通”大余分厅。</w:t>
      </w:r>
      <w:r>
        <w:rPr>
          <w:rFonts w:hint="eastAsia" w:ascii="仿宋_GB2312" w:hAnsi="仿宋_GB2312" w:eastAsia="仿宋_GB2312" w:cs="仿宋_GB2312"/>
          <w:sz w:val="32"/>
          <w:szCs w:val="32"/>
        </w:rPr>
        <w:t>全面升级赣服通大余分厅5.0功能，共上线本地特色服务事项1783项，一件事一次办事项35项，大厅便民服务事项56项，全面开设赣通分专区、钨及有色金属全产业链一链办专区等15个专区；</w:t>
      </w:r>
      <w:r>
        <w:rPr>
          <w:rFonts w:hint="eastAsia" w:ascii="仿宋_GB2312" w:hAnsi="仿宋_GB2312" w:eastAsia="仿宋_GB2312" w:cs="仿宋_GB2312"/>
          <w:b/>
          <w:bCs/>
          <w:sz w:val="32"/>
          <w:szCs w:val="32"/>
        </w:rPr>
        <w:t>二是“线上”告知“二维码”服务指南。</w:t>
      </w:r>
      <w:r>
        <w:rPr>
          <w:rFonts w:hint="eastAsia" w:ascii="仿宋_GB2312" w:hAnsi="仿宋_GB2312" w:eastAsia="仿宋_GB2312" w:cs="仿宋_GB2312"/>
          <w:sz w:val="32"/>
          <w:szCs w:val="32"/>
        </w:rPr>
        <w:t>推出政务服务中心二维码服务办事指南，包含20个部门402个常办事项，办事群众用手机扫码，即可快速查询和分享所查询事项相关信息；</w:t>
      </w:r>
      <w:r>
        <w:rPr>
          <w:rFonts w:hint="eastAsia" w:ascii="仿宋_GB2312" w:hAnsi="仿宋_GB2312" w:eastAsia="仿宋_GB2312" w:cs="仿宋_GB2312"/>
          <w:b/>
          <w:bCs/>
          <w:sz w:val="32"/>
          <w:szCs w:val="32"/>
        </w:rPr>
        <w:t>三是加快推行“不见面”服务模式。</w:t>
      </w:r>
      <w:r>
        <w:rPr>
          <w:rFonts w:hint="eastAsia" w:ascii="仿宋_GB2312" w:hAnsi="仿宋_GB2312" w:eastAsia="仿宋_GB2312" w:cs="仿宋_GB2312"/>
          <w:sz w:val="32"/>
          <w:szCs w:val="32"/>
        </w:rPr>
        <w:t>推动“不见面开标+远程异地评标”系统建设，实现“投标不跑路，交易不见面”；</w:t>
      </w:r>
      <w:r>
        <w:rPr>
          <w:rFonts w:hint="eastAsia" w:ascii="仿宋_GB2312" w:hAnsi="仿宋_GB2312" w:eastAsia="仿宋_GB2312" w:cs="仿宋_GB2312"/>
          <w:b/>
          <w:bCs/>
          <w:sz w:val="32"/>
          <w:szCs w:val="32"/>
        </w:rPr>
        <w:t>四是做好“赣政通”推广和维护。</w:t>
      </w:r>
      <w:r>
        <w:rPr>
          <w:rFonts w:hint="eastAsia" w:ascii="仿宋_GB2312" w:hAnsi="仿宋_GB2312" w:eastAsia="仿宋_GB2312" w:cs="仿宋_GB2312"/>
          <w:sz w:val="32"/>
          <w:szCs w:val="32"/>
        </w:rPr>
        <w:t>截至目前，我县“赣政通”累计注册用户数5739，累计激活用户数5739，累计激活率100%，活跃工作群数420个，线上会议数10个；五是推进数据资源融合共享。共梳理28个单位政务信息资源目录3035条、政务信息资源共享责任清单242条、政务信息资源开放责任清单137条、政务信息资源系统清单26条、政务信息资源需求清单14条。建成基本电子证照库，已纳入目录39种，已开通证照32种，事项用证率100%，已启用电子证照的事项563项，证照总量10万余张，部门用证2955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二、存在不足和原因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黑体" w:hAnsi="黑体" w:eastAsia="黑体" w:cs="黑体"/>
          <w:sz w:val="32"/>
          <w:szCs w:val="32"/>
        </w:rPr>
      </w:pPr>
      <w:r>
        <w:rPr>
          <w:rFonts w:hint="eastAsia" w:ascii="仿宋_GB2312" w:hAnsi="仿宋_GB2312" w:eastAsia="仿宋_GB2312" w:cs="仿宋_GB2312"/>
          <w:b/>
          <w:bCs/>
          <w:sz w:val="32"/>
          <w:szCs w:val="32"/>
        </w:rPr>
        <w:t>一是改革思路不开阔。</w:t>
      </w:r>
      <w:r>
        <w:rPr>
          <w:rFonts w:hint="eastAsia" w:ascii="仿宋_GB2312" w:hAnsi="仿宋_GB2312" w:eastAsia="仿宋_GB2312" w:cs="仿宋_GB2312"/>
          <w:sz w:val="32"/>
          <w:szCs w:val="32"/>
        </w:rPr>
        <w:t>面对政务服务领域各项改革任务，在结合我县实际方面，存在创新意识不强、方法路径不多、思路不开阔等问题。主动想办法、出思路、搞创新少，被动抓落实多，对先进地区的最新改革成果，立足工作实际谋划提出创新性举措相对较少；</w:t>
      </w:r>
      <w:r>
        <w:rPr>
          <w:rFonts w:hint="eastAsia" w:ascii="仿宋_GB2312" w:hAnsi="仿宋_GB2312" w:eastAsia="仿宋_GB2312" w:cs="仿宋_GB2312"/>
          <w:b/>
          <w:bCs/>
          <w:sz w:val="32"/>
          <w:szCs w:val="32"/>
        </w:rPr>
        <w:t>二是政务数据共享难。</w:t>
      </w:r>
      <w:r>
        <w:rPr>
          <w:rFonts w:hint="eastAsia" w:ascii="仿宋_GB2312" w:hAnsi="仿宋_GB2312" w:eastAsia="仿宋_GB2312" w:cs="仿宋_GB2312"/>
          <w:sz w:val="32"/>
          <w:szCs w:val="32"/>
        </w:rPr>
        <w:t>很多部门使用的是国家部委或省级行业主管部门统一建设的审批专网，而且只有在这些专网上操作，才能发放申请人所需要的证书，县行政审批局只能通过取得部门授权使用部门专网来操作，在办理具体业务时就存在“多套系统、多个流程、多次录入”的问题。</w:t>
      </w:r>
      <w:r>
        <w:rPr>
          <w:rFonts w:hint="eastAsia" w:ascii="仿宋_GB2312" w:hAnsi="仿宋_GB2312" w:eastAsia="仿宋_GB2312" w:cs="仿宋_GB2312"/>
          <w:b/>
          <w:bCs/>
          <w:sz w:val="32"/>
          <w:szCs w:val="32"/>
        </w:rPr>
        <w:t>三是服务质量有差距。</w:t>
      </w:r>
      <w:r>
        <w:rPr>
          <w:rFonts w:hint="eastAsia" w:ascii="仿宋_GB2312" w:hAnsi="仿宋_GB2312" w:eastAsia="仿宋_GB2312" w:cs="仿宋_GB2312"/>
          <w:sz w:val="32"/>
          <w:szCs w:val="32"/>
        </w:rPr>
        <w:t>虽然通过日常监管和教育，通过实施“兜底办”“帮办代办”，企业和群众投诉的次数大大减少，满意度大幅上升，但和比肩大湾区的要求还有很长的路要走，服务群众的意识和水平也急需提高。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三、主要负责人履行推进法治政府建设第一责任人情况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（一）加强法治政府建设的组织领导。</w:t>
      </w:r>
      <w:r>
        <w:rPr>
          <w:rFonts w:hint="eastAsia" w:ascii="仿宋_GB2312" w:hAnsi="仿宋_GB2312" w:eastAsia="仿宋_GB2312" w:cs="仿宋_GB2312"/>
          <w:sz w:val="32"/>
          <w:szCs w:val="32"/>
        </w:rPr>
        <w:t>为加强对法治政府建设工作的组织领导，成立县行政审批局法治政府建设工作领导小组，由局长黄瑞发任组长，副局长赖俊全、杨海龙任副组长，各股室负责人为成员，形成了主要领导亲自抓、分管领导重点抓、责任股室具体抓的良好局面。严格落实第一责任人责任，召开专题会议研究法治政府建设工作，对法治政府建设年度重点工作作出了具体部署并进行了任务分解到到具体股室，确保工作落实到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（二）深入推进政务公开。</w:t>
      </w:r>
      <w:r>
        <w:rPr>
          <w:rFonts w:hint="eastAsia" w:ascii="仿宋_GB2312" w:hAnsi="仿宋_GB2312" w:eastAsia="仿宋_GB2312" w:cs="仿宋_GB2312"/>
          <w:sz w:val="32"/>
          <w:szCs w:val="32"/>
        </w:rPr>
        <w:t>认真贯彻实施《政府信息公开条例》，进一步落实决策公开、执行公开、管理公开、服务公开、结果公开的“五公开”要求，利用局门户网站、大余县人民政府网站、微信公众号等信息化平台，公开发布机构概况、规划计划、工作动态等信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（三）落实法律顾问制度。</w:t>
      </w:r>
      <w:r>
        <w:rPr>
          <w:rFonts w:hint="eastAsia" w:ascii="仿宋_GB2312" w:hAnsi="仿宋_GB2312" w:eastAsia="仿宋_GB2312" w:cs="仿宋_GB2312"/>
          <w:sz w:val="32"/>
          <w:szCs w:val="32"/>
        </w:rPr>
        <w:t>全面深入推进依法行政，聘请法律顾问，为我局重大事项、重大决策、规范性文件制定、行政复议诉讼等提供法律意见和建议，及时帮助解决复杂疑难矛盾纠纷,推进我局各项重大决策部署合法合规。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四、下一年度工作主要安排</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一是加快改革任务的落地落实。</w:t>
      </w:r>
      <w:r>
        <w:rPr>
          <w:rFonts w:hint="eastAsia" w:ascii="仿宋_GB2312" w:hAnsi="仿宋_GB2312" w:eastAsia="仿宋_GB2312" w:cs="仿宋_GB2312"/>
          <w:sz w:val="32"/>
          <w:szCs w:val="32"/>
        </w:rPr>
        <w:t>全力在深化“放管服”改革和优化营商环境中实现新突破，积极开拓思路,紧跟“放改革浪潮,不断提升企业和群众的幸福感、获得感和安全感，深刻领会党的二十大</w:t>
      </w:r>
      <w:bookmarkStart w:id="0" w:name="_GoBack"/>
      <w:bookmarkEnd w:id="0"/>
      <w:r>
        <w:rPr>
          <w:rFonts w:hint="eastAsia" w:ascii="仿宋_GB2312" w:hAnsi="仿宋_GB2312" w:eastAsia="仿宋_GB2312" w:cs="仿宋_GB2312"/>
          <w:sz w:val="32"/>
          <w:szCs w:val="32"/>
        </w:rPr>
        <w:t>精神的核心要义和深刻内涵，把党的二十大精神转化为今后做好工作的强大动力，用坚如磐石的定力、敢想敢为的勇气真正把学习贯彻党的二十大精神成果转化为推动我县行政审批事业高质量发展的实际行动；</w:t>
      </w:r>
      <w:r>
        <w:rPr>
          <w:rFonts w:hint="eastAsia" w:ascii="仿宋_GB2312" w:hAnsi="仿宋_GB2312" w:eastAsia="仿宋_GB2312" w:cs="仿宋_GB2312"/>
          <w:b/>
          <w:bCs/>
          <w:sz w:val="32"/>
          <w:szCs w:val="32"/>
        </w:rPr>
        <w:t>二是推动数据信息的互联互通。</w:t>
      </w:r>
      <w:r>
        <w:rPr>
          <w:rFonts w:hint="eastAsia" w:ascii="仿宋_GB2312" w:hAnsi="仿宋_GB2312" w:eastAsia="仿宋_GB2312" w:cs="仿宋_GB2312"/>
          <w:sz w:val="32"/>
          <w:szCs w:val="32"/>
        </w:rPr>
        <w:t>协调国、省、市、县级统建系统数据资源共享互通，完成与市大数据交换平台实时对接共享，实现业务系统与“赣服通”、“一窗式”“好差评”、12345平台无缝对接。发挥县政务服务数据管理局的牵头职能，搭建起打通政务数据壁垒、实现政务数据共享的平台，有效推进政务服务与数据深度融合。</w:t>
      </w:r>
      <w:r>
        <w:rPr>
          <w:rFonts w:hint="eastAsia" w:ascii="仿宋_GB2312" w:hAnsi="仿宋_GB2312" w:eastAsia="仿宋_GB2312" w:cs="仿宋_GB2312"/>
          <w:b/>
          <w:bCs/>
          <w:sz w:val="32"/>
          <w:szCs w:val="32"/>
        </w:rPr>
        <w:t>三是打造暖心爽心的服务品质。</w:t>
      </w:r>
      <w:r>
        <w:rPr>
          <w:rFonts w:hint="eastAsia" w:ascii="仿宋_GB2312" w:hAnsi="仿宋_GB2312" w:eastAsia="仿宋_GB2312" w:cs="仿宋_GB2312"/>
          <w:sz w:val="32"/>
          <w:szCs w:val="32"/>
        </w:rPr>
        <w:t>开展“政务先锋”评选，落实责任追究制，健全首席代表负责制，开展窗口人员礼仪培训。完善错时延时预约服务机制，为重点招商引资企业提供“全链条、清单式、定制化”五星级政务服务。同时，邀请省、市以及粤港澳大湾区营商环境领域的专家来我县开展政务服务业务培训，切实提升我县政务服务能力和水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大余县行政审批局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2023年1月3日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zM2U2NjY4ZDBjN2I0ZDQ0MzhjYWJlZjc4YjMxOTUifQ=="/>
  </w:docVars>
  <w:rsids>
    <w:rsidRoot w:val="00000000"/>
    <w:rsid w:val="4E057991"/>
    <w:rsid w:val="73894029"/>
    <w:rsid w:val="756B3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2775</Words>
  <Characters>2898</Characters>
  <Lines>0</Lines>
  <Paragraphs>0</Paragraphs>
  <TotalTime>3</TotalTime>
  <ScaleCrop>false</ScaleCrop>
  <LinksUpToDate>false</LinksUpToDate>
  <CharactersWithSpaces>2900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2022-12-13T06:51:00Z</dcterms:created>
  <dc:creator>Administrator</dc:creator>
  <cp:lastModifiedBy>Administrator</cp:lastModifiedBy>
  <dcterms:modified xsi:type="dcterms:W3CDTF">2023-09-19T08:31:08Z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94BC46D655434762B65A478DA315F33C</vt:lpwstr>
  </property>
</Properties>
</file>